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70 vom 9. April 2026</w:t>
      </w:r>
    </w:p>
    <w:p>
      <w:r>
        <w:t>FR Kantonsgericht, 2026-04-09, FR</w:t>
      </w:r>
    </w:p>
    <w:p>
      <w:r>
        <w:rPr>
          <w:b/>
        </w:rPr>
        <w:t xml:space="preserve">Quelle: </w:t>
      </w:r>
      <w:r>
        <w:t>https://mcp.opencaselaw.ch/entscheid/fr_gerichte_502 2026 70</w:t>
      </w:r>
    </w:p>
    <w:p>
      <w:r>
        <w:t>FR: FR_GERICHTE 502 2026 70 du 9 avril 2026</w:t>
      </w:r>
    </w:p>
    <w:p>
      <w:r>
        <w:t>IT: FR_GERICHTE 502 2026 70 del 9 aprile 2026</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(art. 64 let. c de la loi du 31 mai 2010 sur la justice [LJ ; RSF 130.1]).</w:t>
      </w:r>
    </w:p>
    <w:p>
      <w:r>
        <w:rPr>
          <w:b/>
        </w:rPr>
        <w:t>E. 1.2</w:t>
      </w:r>
    </w:p>
    <w:p>
      <w:r>
        <w:t>La demande de récusation est intervenue en temps utile, dès lors qu’elle a été déposée le 13 mars 2026, soit un jour après avoir reçu le courrier du 11 mars 2026 du Procureur Philippe Barboni indiquant qu’il avait ouvert une nouvelle instruction pénale à l’encontre de la demanderesse, ce fait étant à l’origine de sa demande.</w:t>
      </w:r>
    </w:p>
    <w:p>
      <w:r>
        <w:rPr>
          <w:b/>
        </w:rPr>
        <w:t>E. 1.3</w:t>
      </w:r>
    </w:p>
    <w:p>
      <w:r>
        <w:t>Selon l’art. 58 al. 2 CPP, la personne concernée prend position sur la demande, ce qui est le cas en l’espèce puisque le Procureur Philippe Barboni dont la récusation est requise s’est déterminé le 17 mars 2026.</w:t>
      </w:r>
    </w:p>
    <w:p>
      <w:r>
        <w:rPr>
          <w:b/>
        </w:rPr>
        <w:t>E. 1.4</w:t>
      </w:r>
    </w:p>
    <w:p>
      <w:r>
        <w:t>La Chambre statue sans administration supplémentaire de preuves (art. 59 al. 1 let. b CPP).</w:t>
      </w:r>
    </w:p>
    <w:p>
      <w:r>
        <w:t>Tribunal cantonal TC Page 3 de 4</w:t>
      </w:r>
    </w:p>
    <w:p>
      <w:r>
        <w:rPr>
          <w:b/>
        </w:rPr>
        <w:t>E. 2.1</w:t>
      </w:r>
    </w:p>
    <w:p>
      <w:r>
        <w:t>À teneur de l'art. 56 let. f CPP, toute personne exerçant une fonction au sein d'une autorité pénale est tenue de se récuser lorsque d'autres motifs que ceux expressément prévus aux lettres a à e de l'art. 56 CPP,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 par les art. 30 Cst. et 6 CEDH (ATF 148 IV 137 consid. 2.2). Il concrétise aussi les droits déduits de l'art. 29 al. 1 Cst. garantissant l'équité du procès et assure au justiciable cette protection lorsque d'autres autorités ou organes que des tribunaux sont concernés.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L'impartialité subjective d'un magistrat se présume jusqu'à preuve du contraire (ATF 136 III 605 consid. 3.2.1 ; arrêt TF 7B_832/2024 du 31 décembre 2024 consid. 3.2.1). Les propos négatifs ou dénigrants doivent viser directement la personne d’une partie à la procédure (BSK StPO/JStPO-BOOG, 3e éd. 2023, art. 56 n. 54 in fine). Par ailleurs, de simples déclarations maladroites, des dérapages verbaux, de grossières erreurs de formulation, des impolitesses ou une certaine irritation exprimée ne suffisent en règle générale pas encore à fonder l’apparence de partialité. Les frontières sont toutefois en partie floues. Des déclarations inappropriées donnent en tout cas l’apparence de partialité lorsqu’elles constituent une faute grave à l’égard de la partie concernée (BSK StPO/JStPO-BOOG, art. 56 n. 55). Il incombe en particulier à la direction de la procédure de veiller à la sécurité, à la sérénité et au bon ordre des débats (art. 63 al. 1 CPP). Il n'est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(arrêts 1B_222/2021 du 16 juillet 2021 consid. 2.1; 1B_96/2017 du 13 juin 2017 consid. 2.4). Des propos maladroits ne suffisent en principe pas pour retenir qu'un magistrat serait prévenu, sauf s'ils paraissent viser une personne particulière et que leur tenue semble constitutive d'une grave violation notamment des devoirs lui incombant (arrêt TF 7B_864/2024 du 30 janvier 2025 consid. 3.2.3). A titre d’exemple, le Tribunal a jugé que le terme « vieux con » adressé par un policier à une partie était inapproprié et irrespectueux, mais, replacé dans le contexte, ne justifiait pas une récusation (arrêt TF 1B_95 /2021 du 12 avril 2021 consid. 2.4).</w:t>
      </w:r>
    </w:p>
    <w:p>
      <w:r>
        <w:rPr>
          <w:b/>
        </w:rPr>
        <w:t>E. 2.2</w:t>
      </w:r>
    </w:p>
    <w:p>
      <w:r>
        <w:t>En l’occurrence, le Procureur Philippe Barboni ne conteste pas avoir dit à l’avocat, au terme de l’audience et en aparté, qu’il devait cesser de « lui casser les couilles ». S’ils n’ont sans doute pas un caractère pénal, de tels propos grossiers n’ont pas leur place dans un tribunal, encore moins de la part d’un procureur. Même prononcés dans un moment d’agacement, qu’un magistrat est censé maîtriser, ils sont inadmissibles et il est fâcheux que le Procureur Philippe Barboni n’ait pas profité de la présente procédure de récusation pour le reconnaître et s’en excuser. Cela étant, cet</w:t>
      </w:r>
    </w:p>
    <w:p>
      <w:r>
        <w:t>Tribunal cantonal TC Page 4 de 4 unique écart, aussi regrettable soit-il, ne justifie pas la récusation du magistrat. Il traduit plutôt un moment d’égarement que l’existence d’une animosité personnelle ou d’un défaut d’impartialité à l’égard de la prévenue et de son conseil. Du reste, la demanderesse n’avait pas sollicité la récusation du Procureur Philippe Barboni dans le cadre de l’appel qu’elle avait déposé ensuite du jugement rendu à la suite de l’audience du 6 mai 2025. On ne peut qu’en conclure qu’elle ne tenait pas pour établie l’existence d’un fort lien d’inimitié entre le magistrat et son avocat. L’impartialité attendue d’un procureur durant de l’instruction, stade de la présente affaire (not. arrêt TF 7B_864/2024 du 30 janvier 2025 consid. 3.2.2), ce qui n’est plus le cas lorsqu’il soutient l’accusation, dans l’autre cause devant le Tribunal pénal puis devant la Cour d’appel pénal, ne modifie pas cette appréciation. Il s’ensuit le rejet de la demande.</w:t>
      </w:r>
    </w:p>
    <w:p>
      <w:r>
        <w:rPr>
          <w:b/>
        </w:rPr>
        <w:t>E. 3</w:t>
      </w:r>
    </w:p>
    <w:p>
      <w:r>
        <w:t>Au vu des circonstances du cas d’espèce, il est exceptionnellement renoncé à percevoir des frais pour la présente procédure. Il n’est pas alloué d’indemnité de partie. la Chambre arrête : I. La demande de récusation du 13 mars 2026 est rejetée. II. Il n’est pas perçu de frais. III. Il n’est pas alloué d’indemnité de partie.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avril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